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05F8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D35FE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495E1D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D35FE0" w:rsidRPr="00EF1860">
                  <w:rPr>
                    <w:rFonts w:ascii="Times New Roman" w:hAnsi="Times New Roman"/>
                    <w:b/>
                    <w:sz w:val="24"/>
                  </w:rPr>
                  <w:t>Garai Dóra</w:t>
                </w:r>
              </w:sdtContent>
            </w:sdt>
            <w:r w:rsidR="00475F46" w:rsidRPr="00EF186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D35FE0" w:rsidRPr="00EF1860">
                      <w:rPr>
                        <w:rFonts w:ascii="Times New Roman" w:hAnsi="Times New Roman"/>
                        <w:b/>
                        <w:sz w:val="24"/>
                      </w:rPr>
                      <w:t>Képviselő</w:t>
                    </w:r>
                  </w:sdtContent>
                </w:sdt>
              </w:sdtContent>
            </w:sdt>
          </w:p>
        </w:tc>
      </w:tr>
    </w:tbl>
    <w:p w:rsidR="00CC0CD0" w:rsidRPr="005B03DE" w:rsidRDefault="00D35FE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D35FE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35FE0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495E1D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495E1D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35FE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D35FE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július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4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ei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D35FE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rendkívüli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D35FE0" w:rsidP="003B1EFC">
      <w:pPr>
        <w:widowControl w:val="0"/>
        <w:autoSpaceDE w:val="0"/>
        <w:spacing w:after="0" w:line="240" w:lineRule="auto"/>
        <w:ind w:left="1134" w:hanging="1134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3B1EFC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Javaslat a Budapest Főváros VII. kerület Erzsébetváros Önkormányzata Képviselő-testületének az üzletek éjszakai nyitvatartási rendjéről szóló 25/2020. (VI.25.) önkormányzati rendelet módosítására -– </w:t>
          </w:r>
          <w:r w:rsidR="003B1EFC">
            <w:rPr>
              <w:rFonts w:ascii="Times New Roman" w:eastAsia="Calibri" w:hAnsi="Times New Roman"/>
              <w:sz w:val="24"/>
              <w:szCs w:val="24"/>
            </w:rPr>
            <w:t>vendéglátó üzletek éjszakai nyitva tartásának megszüntetésére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D35FE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35FE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Garai Dóra</w:t>
          </w:r>
        </w:sdtContent>
      </w:sdt>
    </w:p>
    <w:p w:rsidR="00CC0CD0" w:rsidRPr="005B03DE" w:rsidRDefault="00D35FE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képviselő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35FE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35FE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D35FE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EF1860" w:rsidRDefault="00D35FE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F1860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EF186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EF1860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EF1860" w:rsidRDefault="00D35FE0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F1860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222B1B" w:rsidRDefault="00222B1B" w:rsidP="00856FD7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0" w:name="insertionPlace"/>
    </w:p>
    <w:p w:rsidR="00222B1B" w:rsidRDefault="00D35FE0" w:rsidP="00856FD7">
      <w:pPr>
        <w:suppressAutoHyphens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Tisztelt Képviselő-testület!</w:t>
      </w:r>
    </w:p>
    <w:p w:rsidR="00222B1B" w:rsidRDefault="00222B1B" w:rsidP="00856FD7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E4C7B" w:rsidRDefault="00CE4C7B" w:rsidP="00856FD7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22B1B" w:rsidRDefault="00D35FE0" w:rsidP="00856FD7">
      <w:pPr>
        <w:suppressAutoHyphens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A Belső-Erzsébetvárosi lakók helyzete az elmúlt három és fél év alatt még mindig nem lett rendezve, sőt, tovább romlott. Nagyon szomorú, hogy az úgynevezett „bulinegyed” kárvallo</w:t>
      </w:r>
      <w:r w:rsidR="00CE4C7B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tjai, erzsébetvárosi polgárok, a mai napig nem gyakorolhatják a pihenéshez, egészséges környezethez való jogukat, amit továbbra is lakossági panaszok, számtalan videofelvétel és képi dokumentáció igazol.</w:t>
      </w:r>
    </w:p>
    <w:p w:rsidR="00222B1B" w:rsidRDefault="00222B1B" w:rsidP="00856FD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2B1B" w:rsidRDefault="00D35FE0" w:rsidP="00856FD7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Az egyedi esetekben igénybe vehető közigazgatási hatósági út nem adott megfelelő választ az üzletek éjszakai működéséből eredő helyi társadalmi feszültség kezelésére Belső-Erzsébetvárosban, amit az Alapvető Jogok Biztosának Hivatala AJB-4206-3/2017. számú állásfoglalása is alátámaszt:</w:t>
      </w:r>
    </w:p>
    <w:p w:rsidR="00222B1B" w:rsidRDefault="00222B1B" w:rsidP="00856FD7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22B1B" w:rsidRDefault="00D35FE0" w:rsidP="00856FD7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>„Jogosan merül fel a kérdés, hogy elegendő-e a jogszabályszerű hatósági fellépés, ha annak ellenére sem változik érdemben a panaszok alapját képező állapot. A vizsgálatok alapján is egyértelműnek látszik, hogy a belső-erzsébetvárosi szórakozóhelyek oly nagy számban működnek, hogy a jegyző hatósági jogkörei adta lehetőségek, azaz pusztán az utólagos szankcionálás nem hoz kellő eredményt.”</w:t>
      </w:r>
    </w:p>
    <w:p w:rsidR="00222B1B" w:rsidRDefault="00222B1B" w:rsidP="00856FD7">
      <w:pPr>
        <w:suppressAutoHyphens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222B1B" w:rsidRDefault="00D35FE0" w:rsidP="00856FD7">
      <w:pPr>
        <w:suppressAutoHyphens/>
        <w:spacing w:after="0" w:line="24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Az urbanizáltság foka és jellege, a terület beépítettsége és népsűrűsége, Belső-Erzsébetvárosban az elmúlt évek során a szabályozatlan vagy nem ellenőrzött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nyitvatartást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kihasználó, igénytelen vendéglátási formák tömeges megjelenése, az idegenforgalom és a vendéglátás egyoldalúan, a – lakófun</w:t>
      </w:r>
      <w:r w:rsidR="00D6209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cióval összeegyeztethetetlen – szórakozónegyed-funkcióra alapozottsága, az éjszakai szórakozóhelyek túlzott területi koncentrációja helyi sajátosságként indokolttá teszi, hogy az Önkormányzat – az egyedi és utólagos hatósági fellépési lehetőségeken túl – normatív módon, betartható jogi eszközökkel védje 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a 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helyi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lakosság éjszakai nyugalmát. </w:t>
      </w:r>
    </w:p>
    <w:p w:rsidR="00222B1B" w:rsidRDefault="00222B1B" w:rsidP="00856FD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2B1B" w:rsidRDefault="00D35FE0" w:rsidP="00856FD7">
      <w:pPr>
        <w:suppressAutoHyphens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2019 ősze óta számos próbálkozás volt arra, hogy valamifajta kompromisszum szülessen a természetszerűen profitorientált vállalkozások és a lakosság között, ezek a próbálkozások azonban láthatóan nem hozták meg az elvárt eredményt. Az elmúlt évek bebizonyították, hogy itt egy olyan érdekellentét áll fenn, amelyet mindkét fél számára megnyugtató módon rendezni nem lehet.</w:t>
      </w:r>
    </w:p>
    <w:p w:rsidR="00222B1B" w:rsidRDefault="00D35FE0" w:rsidP="00856FD7">
      <w:pPr>
        <w:suppressAutoHyphens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Ennél fogva az önkormányzatnak, a kerület képviselőinek el kell döntenie, kit képviselnek, a kerületben működő, de nagyrészt máshová bejelentett vállalkozókat, vagy a kerületi polgárokat, akik azóta is számosan költöznek el a belső kerületrészből, megelégelve az áldatlan állapotokat. </w:t>
      </w:r>
    </w:p>
    <w:p w:rsidR="00222B1B" w:rsidRDefault="00222B1B" w:rsidP="00856FD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2B1B" w:rsidRDefault="00D35FE0" w:rsidP="00856FD7">
      <w:pPr>
        <w:suppressAutoHyphens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A probléma megoldására életrehívott Belső-Erzsébetvárosi Munkacsoport vezetője 2022-ben az alpolgármesterségről is lemondott, lemondása óta elérhetetlen volt, a delegáltak szerint nem is létezett a Munkacsoport, amely utolsó ülését 2022 január 12-én tartotta, és a Képviselő-testület a 301/2022. (XII.7.) számú határozatával döntött a Munkacsoport megszüntetéséről, majdnem egy évvel az utolsó ülés után.</w:t>
      </w:r>
    </w:p>
    <w:p w:rsidR="00222B1B" w:rsidRDefault="00D35FE0" w:rsidP="00856FD7">
      <w:pPr>
        <w:suppressAutoHyphens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2019 óta megéltünk betarthatatlan szabályozási kísérleteket, tesztidőszakokat, ideiglenes rendelkezéseket. Megpróbáltuk, nem működött. Miért nem próbáljuk meg akkor most azt, amit a belső-erzsébetvárosiak kérnek? </w:t>
      </w:r>
    </w:p>
    <w:p w:rsidR="00222B1B" w:rsidRDefault="00222B1B" w:rsidP="00856FD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2B1B" w:rsidRDefault="00D35FE0" w:rsidP="00856FD7">
      <w:pPr>
        <w:suppressAutoHyphens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 rendelet a lakók egészséges környezethez való jogának biztosítása érdekében nagyságrendileg kétszáz, jelenleg 24 és 6 óra között nyitva tartó vendéglátó egység 24 óra utáni nyitvatartási idejét korlátozná - a </w:t>
      </w:r>
      <w:r>
        <w:rPr>
          <w:rFonts w:ascii="Times New Roman" w:eastAsia="Calibri" w:hAnsi="Times New Roman" w:cs="Calibri"/>
          <w:color w:val="000000"/>
          <w:sz w:val="24"/>
          <w:szCs w:val="24"/>
        </w:rPr>
        <w:t xml:space="preserve">kereskedők érdekeit is figyelembe véve, hiszen a vendéglátó üzletek éjszakai nyitvatartásának 24 és 6 óra közötti korlátozása a kereskedelemről szóló 2005. évi CLXIV. törvény 6. § (4) bekezdésében nevesített 22 és 6 óra közötti nyitvatartási idő korlátozásánál megengedőbb szabályozás -, a már működő vállalkozások tekintetében </w:t>
      </w:r>
      <w:r>
        <w:rPr>
          <w:rFonts w:ascii="Times New Roman" w:hAnsi="Times New Roman"/>
          <w:sz w:val="24"/>
          <w:szCs w:val="24"/>
        </w:rPr>
        <w:t>fontos említést tenni az alábbiakról is:</w:t>
      </w:r>
    </w:p>
    <w:p w:rsidR="00222B1B" w:rsidRDefault="00222B1B" w:rsidP="00856FD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2B1B" w:rsidRDefault="00D35FE0" w:rsidP="00856FD7">
      <w:pPr>
        <w:suppressAutoHyphens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Calibri"/>
          <w:sz w:val="24"/>
          <w:szCs w:val="24"/>
          <w:lang w:val="en"/>
        </w:rPr>
        <w:t>Az Alkotmánybíróság jogszabály alkotmányellenességének utólagos vizsgálatára irányuló indítvány tárgyában meghozta a 282/B/2007. AB határozatát, mely egyebek mellett az alábbiakat rögzíti:</w:t>
      </w:r>
    </w:p>
    <w:p w:rsidR="00222B1B" w:rsidRDefault="00D35FE0" w:rsidP="00856FD7">
      <w:pPr>
        <w:suppressAutoHyphens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Calibri"/>
          <w:i/>
          <w:iCs/>
          <w:sz w:val="24"/>
          <w:szCs w:val="24"/>
          <w:lang w:val="en"/>
        </w:rPr>
        <w:t>„Az 54/1993. (X. 13.) AB határozatában az Alkotmánybíróság a következőképpen értelmezte a vállalkozás jogát: "A vállalkozás joga a foglalkozás szabad megválasztásához való alkotmányos alapjog [Alkotmány 70/B. § (1) bekezdés] egyik aspektusa, annak egyik, a különös szintjén történő megfogalmazása. A vállalkozás joga azt jelenti, hogy bárkinek Alkotmány biztosította joga a vállalkozás, azaz üzleti tevékenység kifejtése. (...) A vállalkozás joga ugyanis a fentiek értelmében egy bizonyos, a vállalkozások számára az állam által teremtett közgazdasági feltételrendszerbe való belépés lehetőségének biztosítását, más szóval a vállalkozóvá válás lehetőségének - esetenként szakmai szempontok által motivált feltételekhez kötött, korlátozott - biztosítását jelenti. A vállalkozás joga tehát nem abszolutizálható, és nem korlátozhatatlan: senkinek sincs alanyi joga meghatározott foglalkozással kapcsolatos vállalkozás, sem pedig ennek adott vállalkozási jogi formában való gyakorlásához. A vállalkozás joga annyit jelent - de annyit alkotmányos követelményként feltétlenül -, hogy az állam ne akadályozza meg, ne tegye lehetetlenné a vállalkozóvá válást.</w:t>
      </w:r>
    </w:p>
    <w:p w:rsidR="00222B1B" w:rsidRDefault="00222B1B" w:rsidP="00856FD7">
      <w:pPr>
        <w:suppressAutoHyphens/>
        <w:spacing w:line="240" w:lineRule="auto"/>
        <w:jc w:val="both"/>
        <w:rPr>
          <w:rFonts w:ascii="Times New Roman" w:hAnsi="Times New Roman" w:cs="Calibri"/>
          <w:lang w:val="en"/>
        </w:rPr>
      </w:pPr>
    </w:p>
    <w:p w:rsidR="00222B1B" w:rsidRDefault="00D35FE0" w:rsidP="00856FD7">
      <w:pPr>
        <w:suppressAutoHyphens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Calibri"/>
          <w:i/>
          <w:iCs/>
          <w:sz w:val="24"/>
          <w:szCs w:val="24"/>
          <w:lang w:val="en"/>
        </w:rPr>
        <w:t>A vállalkozás jogától különböző kérdés az, hogy a vállalkozó milyen közgazdasági feltételrendszerbe lép be. E feltételrendszerrel kapcsolatban különösen az az alkotmányossági követelmény, hogy a feltételrendszer, így például az adórendszer megfeleljen a piacgazdaság Alkotmány rögzítette (9. §) követelményének, valamint hogy ne legyen diszkriminatív." (ABH 1993, 340, 341-342.)</w:t>
      </w:r>
    </w:p>
    <w:p w:rsidR="00222B1B" w:rsidRDefault="00D35FE0" w:rsidP="00856FD7">
      <w:pPr>
        <w:suppressAutoHyphens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Calibri"/>
          <w:i/>
          <w:iCs/>
          <w:sz w:val="24"/>
          <w:szCs w:val="24"/>
          <w:lang w:val="en"/>
        </w:rPr>
        <w:t>A 13/1995. (III. 1.) AB határozatban az Alkotmánybíróság kifejtette: "A jogalkotónak nagy a szabadsága a vállalkozások keretéül szolgáló feltételrendszer (például az adórendszer) megteremtése tekintetében. A jogalkotót itt csak az a követelmény köti, hogy ne alakítson ki olyan feltételrendszert, amelynek keretei között lehetetlenné válna a vállalkozáshoz való alapjog gyakorlása." (ABH 1995, 77, 79.)</w:t>
      </w:r>
    </w:p>
    <w:p w:rsidR="00222B1B" w:rsidRDefault="00D35FE0" w:rsidP="00856FD7">
      <w:pPr>
        <w:suppressAutoHyphens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Calibri"/>
          <w:i/>
          <w:iCs/>
          <w:sz w:val="24"/>
          <w:szCs w:val="24"/>
          <w:lang w:val="en"/>
        </w:rPr>
        <w:t>...</w:t>
      </w:r>
      <w:r>
        <w:rPr>
          <w:rFonts w:ascii="Times New Roman" w:hAnsi="Times New Roman" w:cs="Calibri"/>
          <w:i/>
          <w:iCs/>
          <w:sz w:val="24"/>
          <w:szCs w:val="24"/>
          <w:u w:val="single"/>
          <w:lang w:val="en"/>
        </w:rPr>
        <w:t>az önkormányzatok az üzletek</w:t>
      </w:r>
      <w:r>
        <w:rPr>
          <w:rFonts w:ascii="Times New Roman" w:hAnsi="Times New Roman" w:cs="Calibri"/>
          <w:i/>
          <w:iCs/>
          <w:sz w:val="24"/>
          <w:szCs w:val="24"/>
          <w:lang w:val="en"/>
        </w:rPr>
        <w:t xml:space="preserve"> működésére vonatkozó jogi környezet bizonyos elemének -</w:t>
      </w:r>
      <w:r w:rsidR="00FB263A">
        <w:rPr>
          <w:rFonts w:ascii="Times New Roman" w:hAnsi="Times New Roman" w:cs="Calibri"/>
          <w:i/>
          <w:iCs/>
          <w:sz w:val="24"/>
          <w:szCs w:val="24"/>
          <w:lang w:val="en"/>
        </w:rPr>
        <w:t xml:space="preserve"> </w:t>
      </w:r>
      <w:r>
        <w:rPr>
          <w:rFonts w:ascii="Times New Roman" w:hAnsi="Times New Roman" w:cs="Calibri"/>
          <w:i/>
          <w:iCs/>
          <w:sz w:val="24"/>
          <w:szCs w:val="24"/>
          <w:lang w:val="en"/>
        </w:rPr>
        <w:t xml:space="preserve">jelesül az </w:t>
      </w:r>
      <w:r>
        <w:rPr>
          <w:rFonts w:ascii="Times New Roman" w:hAnsi="Times New Roman" w:cs="Calibri"/>
          <w:i/>
          <w:iCs/>
          <w:sz w:val="24"/>
          <w:szCs w:val="24"/>
          <w:u w:val="single"/>
          <w:lang w:val="en"/>
        </w:rPr>
        <w:t>éjszakai nyitva tartásnak -</w:t>
      </w:r>
      <w:r w:rsidR="00FB263A">
        <w:rPr>
          <w:rFonts w:ascii="Times New Roman" w:hAnsi="Times New Roman" w:cs="Calibri"/>
          <w:i/>
          <w:iCs/>
          <w:sz w:val="24"/>
          <w:szCs w:val="24"/>
          <w:u w:val="single"/>
          <w:lang w:val="en"/>
        </w:rPr>
        <w:t xml:space="preserve"> </w:t>
      </w:r>
      <w:r>
        <w:rPr>
          <w:rFonts w:ascii="Times New Roman" w:hAnsi="Times New Roman" w:cs="Calibri"/>
          <w:i/>
          <w:iCs/>
          <w:sz w:val="24"/>
          <w:szCs w:val="24"/>
          <w:u w:val="single"/>
          <w:lang w:val="en"/>
        </w:rPr>
        <w:t>a meghatározására váltak jogosulttá. Ez nyilvánvalóan nem akadályozza meg, nem teszi lehetetlenné a vállalkozóvá válást, illetve a meglévő vállalkozások további működését. A vállalkozáshoz való jognak nem tulajdonítható olyan jelentés, amely szerint a már működő vállalkozásokra vonatkozó jogi környezet módosíthatatlan lenne.</w:t>
      </w:r>
      <w:r>
        <w:rPr>
          <w:rFonts w:ascii="Times New Roman" w:hAnsi="Times New Roman" w:cs="Calibri"/>
          <w:i/>
          <w:iCs/>
          <w:sz w:val="24"/>
          <w:szCs w:val="24"/>
          <w:lang w:val="en"/>
        </w:rPr>
        <w:t>ˮ</w:t>
      </w:r>
    </w:p>
    <w:p w:rsidR="00222B1B" w:rsidRDefault="00D35FE0" w:rsidP="00856FD7">
      <w:pPr>
        <w:suppressAutoHyphens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Calibri"/>
          <w:sz w:val="24"/>
          <w:szCs w:val="24"/>
          <w:lang w:val="en"/>
        </w:rPr>
        <w:t>A 2018-as helyi népszavazás óta, vagy azt megelőzen, ismerve például Budapest Főváros VI. kerület Terézváros Önkormányzata Képviselő-testületének az üzletek éjszakai nyitva</w:t>
      </w:r>
      <w:bookmarkStart w:id="1" w:name="page3R_mcid0"/>
      <w:bookmarkEnd w:id="1"/>
      <w:r>
        <w:rPr>
          <w:rFonts w:ascii="Times New Roman" w:hAnsi="Times New Roman" w:cs="Calibri"/>
          <w:sz w:val="24"/>
          <w:szCs w:val="24"/>
          <w:lang w:val="en"/>
        </w:rPr>
        <w:t xml:space="preserve"> tartásának rendjéről szóló 20/2009. (VI. 29.) önkormányzati rendeletét, a világörökségi területen is szabályozhatja </w:t>
      </w:r>
      <w:r>
        <w:rPr>
          <w:rFonts w:ascii="Times New Roman" w:hAnsi="Times New Roman" w:cs="Calibri"/>
          <w:sz w:val="24"/>
          <w:szCs w:val="24"/>
          <w:lang w:val="en"/>
        </w:rPr>
        <w:lastRenderedPageBreak/>
        <w:t>rendeletben a települési (a fővárosban a kerületi) önkormányzatok képviselő-testülete az üzletek éjszakai nyitvatartását. A Fővárosi Törvényszék a</w:t>
      </w:r>
      <w:r>
        <w:rPr>
          <w:rFonts w:ascii="Times New Roman" w:hAnsi="Times New Roman" w:cs="Calibri"/>
          <w:lang w:val="en"/>
        </w:rPr>
        <w:t xml:space="preserve"> </w:t>
      </w:r>
      <w:r>
        <w:rPr>
          <w:rFonts w:ascii="Times New Roman" w:hAnsi="Times New Roman" w:cs="Calibri"/>
          <w:sz w:val="24"/>
          <w:szCs w:val="24"/>
          <w:lang w:val="en"/>
        </w:rPr>
        <w:t xml:space="preserve"> 2.Kpk.670.453/2017/4. végézésben rögzíti egyebek között azt, hogy:</w:t>
      </w:r>
    </w:p>
    <w:p w:rsidR="00222B1B" w:rsidRDefault="00D35FE0" w:rsidP="00856FD7">
      <w:pPr>
        <w:suppressAutoHyphens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Calibri"/>
          <w:i/>
          <w:iCs/>
          <w:sz w:val="24"/>
          <w:szCs w:val="24"/>
          <w:lang w:val="en"/>
        </w:rPr>
        <w:t xml:space="preserve">„...a Kertv. </w:t>
      </w:r>
      <w:r>
        <w:rPr>
          <w:rFonts w:ascii="Times New Roman" w:hAnsi="Times New Roman" w:cs="Calibri"/>
          <w:sz w:val="24"/>
          <w:szCs w:val="24"/>
          <w:lang w:val="en"/>
        </w:rPr>
        <w:t xml:space="preserve">[a kereskedelemről szóló 2005. évi CLXIV. törvény] </w:t>
      </w:r>
      <w:r>
        <w:rPr>
          <w:rFonts w:ascii="Times New Roman" w:hAnsi="Times New Roman" w:cs="Calibri"/>
          <w:i/>
          <w:iCs/>
          <w:sz w:val="24"/>
          <w:szCs w:val="24"/>
          <w:lang w:val="en"/>
        </w:rPr>
        <w:t xml:space="preserve">6.§ (8) bekezdése – a lex specialis derogat legi generalis elv alkalmazásával – a világörökségi terület tekintetében a jegyzőre ruházza át az üzletek 24.00 és 6.00 közötti nyitva tartásának engedélyezését. ... a Kertv. 6.§ (4) bekezdése az üzletek 22.00 és 6.00 közötti nyitva tartásának rendeletben való szabályozását az önkormányzati képviselő-testületre delegálja, ezzel szemben a Kertv. 6.§ (8) bekezdése a világörökségi területen működő üzlet 24.00 és 6.00 közötti nyitva tartásának engedélyezéséhez ad felhatalmazást a jegyzőnek. A 6.§ (8) bekezdés jogszabályba való beemelésére azért került sor, mert </w:t>
      </w:r>
      <w:r>
        <w:rPr>
          <w:rFonts w:ascii="Times New Roman" w:hAnsi="Times New Roman" w:cs="Calibri"/>
          <w:i/>
          <w:iCs/>
          <w:sz w:val="24"/>
          <w:szCs w:val="24"/>
          <w:u w:val="single"/>
          <w:lang w:val="en"/>
        </w:rPr>
        <w:t>a világörökségi területbe tartozó kiemelt jelentőségű területeken az általánostól eltérően szigorúbb szabályozás érvényesül a nyitva tartás szempontjából, azonban ez a speciális törvényi rendelkezés nem vonja el a képviselő-testülettől a rendeletben történő szabályozás lehetőségét</w:t>
      </w:r>
      <w:r>
        <w:rPr>
          <w:rFonts w:ascii="Times New Roman" w:hAnsi="Times New Roman" w:cs="Calibri"/>
          <w:i/>
          <w:iCs/>
          <w:sz w:val="24"/>
          <w:szCs w:val="24"/>
          <w:lang w:val="en"/>
        </w:rPr>
        <w:t xml:space="preserve">.ˮ </w:t>
      </w:r>
    </w:p>
    <w:p w:rsidR="00222B1B" w:rsidRDefault="00D35FE0" w:rsidP="00856FD7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A rendelet-tervezet az arányosság elvének megfelelve nem foszt meg egyetlen vállalkozót, vagy vállalkozók meghatározott csoportját a vállalkozási szabadsághoz fűződő jogától, nem diszkriminatív, az Önkormányzat közigazgatási területén működő valamennyi vendéglátó üzlet számára egyenlő versenyhelyzetet teremt és a kerületben élők pihenéshez, egészséges környezethez való jogát is egyenlő mértékben biztosítja. A rendelet elsődleges, bár nem egyetlen célja a lakosság éjszakai nyugalmának, pihenésének biztosítása az Önkormányzat </w:t>
      </w:r>
      <w:r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>teljes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közigazgatási területén.</w:t>
      </w:r>
    </w:p>
    <w:p w:rsidR="00F33E00" w:rsidRDefault="00F33E00" w:rsidP="00856FD7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F33E00" w:rsidRDefault="00D35FE0" w:rsidP="00F33E00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Képviselő-testület döntési hatáskörét a Magyarország helyi önkormányzatairól szóló 2011. évi CLXXXIX. törvény 42.§ 1. pontja alapozza meg, mely szerint a képviselő-testület hatásköréből nem ruházható át a rendeletalkotás.</w:t>
      </w:r>
    </w:p>
    <w:p w:rsidR="00F33E00" w:rsidRDefault="00F33E00" w:rsidP="00856FD7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:rsidR="00222B1B" w:rsidRDefault="00222B1B" w:rsidP="00856FD7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:rsidR="00222B1B" w:rsidRDefault="00D35FE0" w:rsidP="00856FD7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Hatásvizsgálat</w:t>
      </w:r>
    </w:p>
    <w:p w:rsidR="00222B1B" w:rsidRDefault="00222B1B" w:rsidP="00856FD7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222B1B" w:rsidRDefault="00D35FE0" w:rsidP="00856FD7">
      <w:pPr>
        <w:suppressAutoHyphens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Budapest Főváros VII. Kerület Erzsébetváros Önkormányzata Képviselő-testületének az</w:t>
      </w:r>
      <w:r>
        <w:rPr>
          <w:rFonts w:ascii="Times New Roman" w:eastAsia="Calibri" w:hAnsi="Times New Roman"/>
          <w:sz w:val="24"/>
          <w:szCs w:val="24"/>
        </w:rPr>
        <w:t xml:space="preserve"> üzletek éjszakai nyitvatartási rendjéről szóló 25/2020. (VI.25.) önkormányzati rendelet</w:t>
      </w:r>
      <w:r>
        <w:rPr>
          <w:rFonts w:ascii="Times New Roman" w:hAnsi="Times New Roman"/>
          <w:sz w:val="24"/>
        </w:rPr>
        <w:t xml:space="preserve"> módosításának várható hatásai a jogalkotásról szóló 2010. évi CXXX. törvény 17. §-a szerint:</w:t>
      </w:r>
    </w:p>
    <w:p w:rsidR="00222B1B" w:rsidRDefault="00222B1B" w:rsidP="00856FD7">
      <w:pPr>
        <w:suppressAutoHyphens/>
        <w:spacing w:after="0" w:line="240" w:lineRule="auto"/>
        <w:jc w:val="both"/>
        <w:rPr>
          <w:sz w:val="24"/>
        </w:rPr>
      </w:pPr>
    </w:p>
    <w:p w:rsidR="00222B1B" w:rsidRDefault="00D35FE0" w:rsidP="00856FD7">
      <w:pPr>
        <w:suppressAutoHyphens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 xml:space="preserve">1. </w:t>
      </w:r>
      <w:r>
        <w:rPr>
          <w:rFonts w:ascii="Times New Roman" w:hAnsi="Times New Roman"/>
          <w:b/>
          <w:sz w:val="24"/>
        </w:rPr>
        <w:t>A jogszabály társadalmi, gazdasági, költségvetési hatásai</w:t>
      </w:r>
    </w:p>
    <w:p w:rsidR="00222B1B" w:rsidRDefault="00D35FE0" w:rsidP="00856FD7">
      <w:pPr>
        <w:suppressAutoHyphens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Amennyiben a vendéglátóhelynek az új rendelet szerint éjfélkor be kell zárnia, az emberek partikultúrája normalizálódni fog, visszatér arra a nem is olyan régi, de már elfelejtett időbeosztásra, miszerint este hattól tizenegyig is meg lehet ugyanazt a találkozót ejteni, mint tizenegytől hajnali négyig. Aki ezután is szeretne bulizni, annak 1-2 kiválasztott klub teret adhat, ha a klubok visszatérhetnek az olyan, barna és ipari zónákban lévő, netán külterületi részekre, ahol nem zavarják a városlakókat.</w:t>
      </w:r>
    </w:p>
    <w:p w:rsidR="00222B1B" w:rsidRDefault="00222B1B" w:rsidP="00856FD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2B1B" w:rsidRDefault="00D35FE0" w:rsidP="00856FD7">
      <w:pPr>
        <w:suppressAutoHyphens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Ha az éjjeli kontrollálatlan buli megszűnik, Erzsébetváros elkezdheti a nagytakarítást. Tisztább utcák, csökkenő bűnözés, jobb közhangulat. Pár év múlva újra vonzó célponttá válhat Erzsébetváros hajdanvolt lakóinak, az adófizető középosztálybelieknek és családosoknak, a belváros vonzóvá válik azok számára, akik családdal költöznének, vagy itt tervezik a családalapítást. A kerület takarítására és a vendéglátást folytató üzletek vendégköre által okozott szennyezés, rongálás, anyagi károk helyreállítására fordított költségek lecsökkennek, az így felszabaduló forrás fordítható lesz a </w:t>
      </w:r>
      <w:r>
        <w:rPr>
          <w:rFonts w:ascii="Times New Roman" w:hAnsi="Times New Roman"/>
          <w:sz w:val="24"/>
          <w:szCs w:val="24"/>
        </w:rPr>
        <w:lastRenderedPageBreak/>
        <w:t>kerület fejlesztésére, akár a társasházak homlokzatának megújulására kiírt pályázatok tőkéjének növelésére, de a lehetőségek szerteágazóak.</w:t>
      </w:r>
    </w:p>
    <w:p w:rsidR="00222B1B" w:rsidRDefault="00222B1B" w:rsidP="00856FD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2B1B" w:rsidRDefault="00D35FE0" w:rsidP="00856FD7">
      <w:pPr>
        <w:suppressAutoHyphens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A város központja nem fog arrébb menni, a turizmus pedig világszerte növekszik, így a kerület továbbra is lehet a hátizsákos turisták mekkája, akik mellé sok nagyobb vásárlóerővel rendelkező vendég is érkezhet, ők pedig továbbra is el fogják tartani a kerületi vállalkozások közül azokat, akik hajlandóak az együttélés játékszabályai szerint játszani. A turizmus összetétele a városvezetés célkitűzésének megfelelően az igényesebb, kulturális turizmus felé fog elmozdulni. Az éttermek, színházak, kiállítóhelyek száma, és a városnéző, többet költő, de kárt, problémákat nem okozó középosztálybeli turisták száma nő, a keveset költő, kárt okozó bulituristák száma pedig csökkenni fog. Ennek következtében a szállásadóhelyek profilja is átalakul. Ha nincs olcsó tömeges buli, ezek a vendégek nem jönnek. Ezzel a problémás vendégeket kiszolgáló szálláshelyek, partyhosztelek is vissza fognak szorulni, az igényesebb, többet költő családos turistákkal együtt pedig a vendégéjszakák száma növekedni fog. Erzsébetváros megmutathatja igazi arcát, a műemlékeit, történelmi emlékeit, lesz aki kíváncsi lesz kitatarozott házaira, tereire, gazdag és színes múltjára. Erzsébetvárosnak ez a kitörési pontja.</w:t>
      </w:r>
    </w:p>
    <w:p w:rsidR="00222B1B" w:rsidRDefault="00222B1B" w:rsidP="00856FD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2B1B" w:rsidRDefault="00D35FE0" w:rsidP="00856FD7">
      <w:pPr>
        <w:suppressAutoHyphens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A visszaköltöző lakóknak és az átalakuló turizmus-profilnak köszönhetően új, szélesebb spektrumon mozgó vállalkozások jelennek meg. Várjuk az új cukrászdák, pékségek, és még több kávézó és étterem létrejöttét. Olyan vállalkozásokét, amik a lakosság igényeit szolgálják ki, akár az olyan lakosságét, például kisgyerekes családokét, akik sajnos egyre kevesebben vannak a kerületben. Ezzel a turisták számára is egy valódi város képét mutatná a kerület. Mert ne feledjük, a legtöbben még mindig a városunk miatt, és nem az olcsó pia miatt jönnek. Azok, akik látva a normalizálódó állapotokat és a békés, másfajta színvonalon működő pezsgést, Erzsébetvárost választják új otthonuknak, új életet hoznak a kerületbe. Érdekeltek lesznek a házak felújításában, szívükön viselik a kerület sorsát, mert nem csak messziről szemlélve, befektetési céllal terveznek.</w:t>
      </w:r>
    </w:p>
    <w:p w:rsidR="00222B1B" w:rsidRDefault="00222B1B" w:rsidP="00856FD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2B1B" w:rsidRDefault="00D35FE0" w:rsidP="00856FD7">
      <w:pPr>
        <w:suppressAutoHyphens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A kerület profilja tehát megváltozik, amint lerázza magáról azt a hazugságot, hogy mi itt mindent a kocsmáknak köszönhetünk. A szórakozóhelyeknek is lesz helye a gödörből kimászó Erzsébetvárosban, de csak azoknak, akik képesek a szabályok szerint játszani. Ugyanis a hajnalig tartó belvárosi bulinak nincs létjogosultsága. Nem csak a lakók miatt. Városunk jövője miatt se!</w:t>
      </w:r>
    </w:p>
    <w:p w:rsidR="00222B1B" w:rsidRDefault="00222B1B" w:rsidP="00856FD7">
      <w:pPr>
        <w:suppressAutoHyphens/>
        <w:spacing w:after="0" w:line="240" w:lineRule="auto"/>
        <w:jc w:val="both"/>
        <w:rPr>
          <w:sz w:val="24"/>
          <w:szCs w:val="24"/>
        </w:rPr>
      </w:pPr>
    </w:p>
    <w:p w:rsidR="00222B1B" w:rsidRDefault="00D35FE0" w:rsidP="00856FD7">
      <w:pPr>
        <w:suppressAutoHyphens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sz w:val="24"/>
        </w:rPr>
        <w:t>A jogszabály környezeti és egészségi következményei</w:t>
      </w:r>
      <w:r>
        <w:rPr>
          <w:rFonts w:ascii="Times New Roman" w:hAnsi="Times New Roman"/>
          <w:b/>
          <w:sz w:val="24"/>
        </w:rPr>
        <w:br/>
      </w:r>
      <w:r>
        <w:rPr>
          <w:rFonts w:ascii="Times New Roman" w:hAnsi="Times New Roman"/>
          <w:sz w:val="24"/>
          <w:szCs w:val="24"/>
        </w:rPr>
        <w:t>Az éjszakai zajszennyezés jelentős csökkentése hozzájárul a lakosság Alaptörvény XX. cikk (1) bekezdésében meghatározott testi és lelki egészséghez; és egészséges környezethez való alapvető jogának érvényesüléséhez, valamint a kialvatlanság káros egészségügyi mellékhatásainak visszaszorításához. A tiszta, rendezett környezet jótékony hatással lesz a helyiek közérzetére, testi, és mentális egészségére. (Egészségügyi ártalmak tanulmány a mellékletek között)</w:t>
      </w:r>
    </w:p>
    <w:p w:rsidR="00222B1B" w:rsidRDefault="00222B1B" w:rsidP="00856FD7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:rsidR="00222B1B" w:rsidRDefault="00D35FE0" w:rsidP="00856FD7">
      <w:pPr>
        <w:suppressAutoHyphens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3.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sz w:val="24"/>
        </w:rPr>
        <w:t>A jogszabály adminisztratív terheket befolyásoló hatásai</w:t>
      </w:r>
      <w:r>
        <w:rPr>
          <w:rFonts w:ascii="Times New Roman" w:hAnsi="Times New Roman"/>
          <w:b/>
          <w:sz w:val="24"/>
        </w:rPr>
        <w:br/>
      </w:r>
      <w:r>
        <w:rPr>
          <w:rFonts w:ascii="Times New Roman" w:hAnsi="Times New Roman"/>
          <w:sz w:val="24"/>
          <w:szCs w:val="24"/>
        </w:rPr>
        <w:t>Adminisztratív terheket befolyásoló hatása nincs.</w:t>
      </w:r>
    </w:p>
    <w:p w:rsidR="00222B1B" w:rsidRDefault="00222B1B" w:rsidP="00856FD7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:rsidR="00222B1B" w:rsidRDefault="00D35FE0" w:rsidP="00856FD7">
      <w:pPr>
        <w:suppressAutoHyphens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4.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sz w:val="24"/>
        </w:rPr>
        <w:t>A jogszabály megalkotásának szükségessége, a jogalkotás elmaradásának várható következményei</w:t>
      </w:r>
      <w:r>
        <w:rPr>
          <w:rFonts w:ascii="Times New Roman" w:hAnsi="Times New Roman"/>
          <w:b/>
          <w:sz w:val="24"/>
        </w:rPr>
        <w:br/>
      </w:r>
      <w:r>
        <w:rPr>
          <w:rFonts w:ascii="Times New Roman" w:hAnsi="Times New Roman"/>
          <w:sz w:val="24"/>
          <w:szCs w:val="24"/>
        </w:rPr>
        <w:t>Jelen rendeletmódosít</w:t>
      </w:r>
      <w:r w:rsidR="00FB263A">
        <w:rPr>
          <w:rFonts w:ascii="Times New Roman" w:hAnsi="Times New Roman"/>
          <w:sz w:val="24"/>
          <w:szCs w:val="24"/>
        </w:rPr>
        <w:t>ás</w:t>
      </w:r>
      <w:r>
        <w:rPr>
          <w:rFonts w:ascii="Times New Roman" w:hAnsi="Times New Roman"/>
          <w:sz w:val="24"/>
          <w:szCs w:val="24"/>
        </w:rPr>
        <w:t xml:space="preserve"> hiányában a kerület elveszíti maradék lakosságát is. Még az albérlők se fognak hosszútávra tervezni. A kerület Budapest történelmi központja, de infrastruktúrája és </w:t>
      </w:r>
      <w:r>
        <w:rPr>
          <w:rFonts w:ascii="Times New Roman" w:hAnsi="Times New Roman"/>
          <w:sz w:val="24"/>
          <w:szCs w:val="24"/>
        </w:rPr>
        <w:lastRenderedPageBreak/>
        <w:t>architektúrája nem permanens fesztiválhelyszínnek épült, így színvonala menthetetlenül le fog romlani, az állagmegóvás még a mostani szintet is alul fogja múlni. Ez a fajta használat a műemlékvédelem alatt álló 100-150 éves épületeket tönkre teszi. A lakások, üzlethelyiségek, és végső soron teljes házak minél olcsóbb megszerzése lesz az érintettek érdeke, így a még maradó lakókon folyamatosan növelni fogják a nyomást, míg nem marad itt olyan, aki tényleg itt él. Az iskolák, óvodák kiürülnek, melyek bezárása a maradók körében újabb elégedetlenséget szül, mely az így is drasztikus elvándorlási hullámot tovább gerjeszti.</w:t>
      </w:r>
    </w:p>
    <w:p w:rsidR="00222B1B" w:rsidRDefault="00222B1B" w:rsidP="00856FD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2B1B" w:rsidRDefault="00D35FE0" w:rsidP="00856FD7">
      <w:pPr>
        <w:suppressAutoHyphens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Az épített környezet romlása után mindent el fognak uralni az alacsony színvonalú szálláshelyek, még alacsonyabb színvonalú kocsmákkal karöltve. A világ egy olyan irányba halad, hogy a mai huszonévesek szüleikkel ellentétben élményeket, nem anyagi javakat gyűjtenek, a turisztikai boom is ennek a folyamatnak a része. Ennek az élménygyűjtésnek viszont sajnos egy bizonyos kör számára a korlátok nélküli olcsó lerészegedés a módja. Egy kiürült, lakosok nélküli, az alapvető arculatát és infrastruktúráját elveszítő városrész pedig kizárólag ennek a körnek fog tudni szórakozást nyújtani. Ez végső soron megöli azt a fajta a turizmust, amit a magyar főváros felé valós érdeklődéssel közelítő turisták jelentenek. A kerület egy sötét folttá válik a térképen, ami szép lassan elkezdi mérgezni az egész várost. Budapest híre végleg belesüllyed az olcsó piaturizmus által generált mocsárba. A #chainbridge hashtaget felváltják a #drunkasfuck jellegű instagram képek, a kulturált közönség pedig megy máshova, ha Közép-Európába szeretne jönni. A vendégéjszakák száma tovább csökken, az országnak termelt bevétel rohamosan esik, ugyanis a kulturált vásárlóerővel rendelkező turizmus messze elkerül minket.</w:t>
      </w:r>
    </w:p>
    <w:p w:rsidR="00222B1B" w:rsidRDefault="00222B1B" w:rsidP="00856FD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2B1B" w:rsidRPr="00B62209" w:rsidRDefault="00D35FE0" w:rsidP="00856FD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Ez a változás mindenkit rosszul fog érinteni. Nem csak az itt élőket. Azokat is, akik ma a budapestiek kulturált szórakozásából, hetedik kerületi ingatlanbefektetésből vagy a normális turizmusból élnek</w:t>
      </w:r>
      <w:r w:rsidRPr="00934239">
        <w:rPr>
          <w:rFonts w:ascii="Times New Roman" w:hAnsi="Times New Roman"/>
          <w:sz w:val="24"/>
          <w:szCs w:val="24"/>
        </w:rPr>
        <w:t xml:space="preserve">. </w:t>
      </w:r>
      <w:r w:rsidRPr="00B62209">
        <w:rPr>
          <w:rFonts w:ascii="Times New Roman" w:hAnsi="Times New Roman"/>
          <w:color w:val="000000"/>
          <w:sz w:val="24"/>
          <w:szCs w:val="24"/>
        </w:rPr>
        <w:t xml:space="preserve">És persze mindenkit, aki aggódik a világ egyik legszebb városának jövőjéért! Ugyanis végső soron a “bulinegyed” olyan állapotba fog kerülni, hogy már nem lesz lehetőség a helyreállításra, csak a házak többségének ledózerolására. </w:t>
      </w:r>
    </w:p>
    <w:p w:rsidR="00222B1B" w:rsidRDefault="00222B1B" w:rsidP="00856FD7">
      <w:pPr>
        <w:suppressAutoHyphens/>
        <w:spacing w:after="0" w:line="240" w:lineRule="auto"/>
        <w:jc w:val="both"/>
        <w:rPr>
          <w:sz w:val="24"/>
          <w:szCs w:val="24"/>
        </w:rPr>
      </w:pPr>
    </w:p>
    <w:p w:rsidR="00222B1B" w:rsidRDefault="00D35FE0" w:rsidP="00856FD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A 2022. év vonatkozásában a Budapesti Rendőr-Főkapitányság VII. kerületi Rendőrkapitányság - a Képviselő-testület 104/2023. (IV.19.) számú határozatával elfogadott - szakmai beszámolója alapján Erzsébetvárosban kiemelten a több száz kereskedelmi és vendéglátó egység, és a nyári időszakban tömegesen Belső-Erzsébetvárosba (Király utca - Károly körút - Rákóczi út - Erzsébet körút által határolt terület) szórakozási célzattal érkező turisták határozták meg a bűncselekmények volumenét, a bűncselekmények területi megoszlása is egyértelműen Belső-Erzsébetváros fertőzöttségét mutatja. </w:t>
      </w: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A regisztrált bűncselekmények tekintetében - a Budapesti Rendőr-Főkapitányság VII. kerületi Rendőrkapitányság szakmai beszámolója alapján tehát túlnyomórészt az éjszakai szórakozóhelyek működésével összefüggésben - 87 súlyos testi sértést követtek el, a 2022. évben, ez a fővárosban összesen elkövetett ilyen típusú bűncselekmények mintegy 11%-a, és közel 27%-kal több, mint a szomszédos V-VI. kerületekben összesen</w:t>
      </w:r>
      <w:r>
        <w:rPr>
          <w:rFonts w:ascii="Times New Roman" w:hAnsi="Times New Roman"/>
          <w:sz w:val="24"/>
          <w:szCs w:val="24"/>
          <w:shd w:val="clear" w:color="auto" w:fill="FFFFFF"/>
        </w:rPr>
        <w:t>, a kábítószer-terjesztés, garázdaság, rongálás vonatkozásában is siralmasak a mutatók. Csak a regisztrált bűncselekmények alapján ilyen rossz közbiztonság mellett a rendelet megalkotásának elmaradása esetén az is kérdéses, hogyan lehet biztosítani a kulturált kikapcsolódást kereső idelátogatók biztonságát, testi épségét a közterületeken.</w:t>
      </w:r>
    </w:p>
    <w:p w:rsidR="009D4FCC" w:rsidRDefault="00D35FE0" w:rsidP="009D4FCC">
      <w:pPr>
        <w:suppressAutoHyphens/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val="hu"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val="hu" w:eastAsia="en-US"/>
        </w:rPr>
        <w:t>A Rendelet módosítására törvényi kötelezés nincs, a jogalkotás esetleges elmaradása jogsértést nem okoz.</w:t>
      </w:r>
    </w:p>
    <w:p w:rsidR="00222B1B" w:rsidRDefault="00222B1B" w:rsidP="00856FD7">
      <w:pPr>
        <w:suppressAutoHyphens/>
        <w:spacing w:after="0" w:line="240" w:lineRule="auto"/>
        <w:jc w:val="both"/>
        <w:rPr>
          <w:sz w:val="24"/>
          <w:szCs w:val="24"/>
        </w:rPr>
      </w:pPr>
    </w:p>
    <w:p w:rsidR="00222B1B" w:rsidRDefault="00D35FE0" w:rsidP="00856FD7">
      <w:pPr>
        <w:suppressAutoHyphens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5.</w:t>
      </w:r>
      <w:r w:rsidR="009D4FC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A jogszabály alkalmazásához szükséges személyi, szervezeti, tárgyi és pénzügyi feltételek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br/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jogszabály alkalmazásához szükséges személyi, szervezeti, tárgyi, és pénzügyi feltételek a Polgármesteri Hivatal keretein belül rendelkezésre állnak. Pénzügyi többletköltséget a rendelet végrehajtásának biztosítása nem igényel. </w:t>
      </w:r>
    </w:p>
    <w:p w:rsidR="00222B1B" w:rsidRDefault="00222B1B" w:rsidP="00856FD7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:rsidR="00F0218E" w:rsidRDefault="00F0218E" w:rsidP="00856FD7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:rsidR="00222B1B" w:rsidRDefault="00D35FE0" w:rsidP="00856FD7">
      <w:pPr>
        <w:suppressAutoHyphens/>
        <w:spacing w:after="0" w:line="24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>Kérem a Képviselő-testületet az előterjesztés megtárgyalására és a rendelettervezet elfogadására.</w:t>
      </w:r>
    </w:p>
    <w:p w:rsidR="00222B1B" w:rsidRDefault="00222B1B" w:rsidP="00856FD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2B1B" w:rsidRDefault="00222B1B" w:rsidP="00856FD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22B1B" w:rsidRDefault="00222B1B" w:rsidP="00856FD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22B1B" w:rsidRDefault="00D35FE0" w:rsidP="00856FD7">
      <w:pPr>
        <w:suppressAutoHyphens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Budapest, 2023. június 12.</w:t>
      </w:r>
    </w:p>
    <w:p w:rsidR="00222B1B" w:rsidRDefault="00222B1B" w:rsidP="00856FD7">
      <w:pPr>
        <w:widowControl w:val="0"/>
        <w:tabs>
          <w:tab w:val="center" w:pos="2340"/>
          <w:tab w:val="center" w:pos="666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2B1B" w:rsidRDefault="00D35FE0" w:rsidP="00856FD7">
      <w:pPr>
        <w:widowControl w:val="0"/>
        <w:tabs>
          <w:tab w:val="center" w:pos="2340"/>
          <w:tab w:val="center" w:pos="6660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b/>
          <w:sz w:val="24"/>
          <w:szCs w:val="24"/>
        </w:rPr>
        <w:t>Garai Dóra</w:t>
      </w:r>
    </w:p>
    <w:p w:rsidR="00222B1B" w:rsidRDefault="00D35FE0" w:rsidP="00856FD7">
      <w:pPr>
        <w:widowControl w:val="0"/>
        <w:tabs>
          <w:tab w:val="center" w:pos="2340"/>
          <w:tab w:val="center" w:pos="6660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  <w:lang w:val="x-none"/>
        </w:rPr>
        <w:tab/>
      </w:r>
      <w:r>
        <w:rPr>
          <w:rFonts w:ascii="Times New Roman" w:hAnsi="Times New Roman"/>
          <w:b/>
          <w:sz w:val="24"/>
          <w:szCs w:val="24"/>
          <w:lang w:val="x-none"/>
        </w:rPr>
        <w:tab/>
      </w:r>
      <w:r>
        <w:rPr>
          <w:rFonts w:ascii="Times New Roman" w:hAnsi="Times New Roman"/>
          <w:b/>
          <w:sz w:val="24"/>
          <w:szCs w:val="24"/>
        </w:rPr>
        <w:t>önkormányzati képviselő</w:t>
      </w:r>
    </w:p>
    <w:p w:rsidR="00222B1B" w:rsidRDefault="00222B1B" w:rsidP="00856FD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222B1B" w:rsidRDefault="00222B1B" w:rsidP="00856FD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222B1B" w:rsidRDefault="00D35FE0" w:rsidP="00856FD7">
      <w:pPr>
        <w:suppressAutoHyphens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Melléklet: </w:t>
      </w:r>
    </w:p>
    <w:p w:rsidR="00222B1B" w:rsidRDefault="00D35FE0" w:rsidP="00856FD7">
      <w:pPr>
        <w:suppressAutoHyphens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- Rendelet</w:t>
      </w:r>
      <w:r w:rsidR="0029496D">
        <w:rPr>
          <w:rFonts w:ascii="Times New Roman" w:hAnsi="Times New Roman"/>
          <w:sz w:val="24"/>
          <w:szCs w:val="24"/>
        </w:rPr>
        <w:t xml:space="preserve">-tervezet </w:t>
      </w:r>
      <w:r>
        <w:rPr>
          <w:rFonts w:ascii="Times New Roman" w:eastAsia="Calibri" w:hAnsi="Times New Roman"/>
          <w:sz w:val="24"/>
          <w:szCs w:val="24"/>
        </w:rPr>
        <w:t>a Budapest Főváros VII. kerület Erzsébetváros Önkormányzata Képviselő-testületének az üzletek éjszakai nyitvatartási rendjéről szóló 25/2020. (VI.25.) önkormányzati rendelet módosítására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22B1B" w:rsidRDefault="00222B1B" w:rsidP="00856FD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2B1B" w:rsidRDefault="00D35FE0" w:rsidP="00856FD7">
      <w:pPr>
        <w:widowControl w:val="0"/>
        <w:suppressAutoHyphens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u w:val="single"/>
        </w:rPr>
        <w:t>Előterjesztés mellékletei:</w:t>
      </w:r>
    </w:p>
    <w:p w:rsidR="00222B1B" w:rsidRDefault="00D35FE0" w:rsidP="00856FD7">
      <w:pPr>
        <w:widowControl w:val="0"/>
        <w:numPr>
          <w:ilvl w:val="6"/>
          <w:numId w:val="21"/>
        </w:numPr>
        <w:suppressAutoHyphens/>
        <w:spacing w:after="0" w:line="24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sz. melléklet: Környezeti zaj, és rezgésterhelési határértékek a belső-erzsébetvárosi állapotok tükrében – tanulmány + kivonatok az akusztikai szakvéleményből</w:t>
      </w:r>
    </w:p>
    <w:p w:rsidR="00222B1B" w:rsidRDefault="00D35FE0" w:rsidP="00856FD7">
      <w:pPr>
        <w:widowControl w:val="0"/>
        <w:numPr>
          <w:ilvl w:val="6"/>
          <w:numId w:val="22"/>
        </w:numPr>
        <w:suppressAutoHyphens/>
        <w:spacing w:after="0" w:line="24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sz. melléklet: Egészségügyi tanulmány: WHO: „Night noise guidelines for Europe” – A zajártalom és alvásmegvonás következményei az emberi szervezetre.</w:t>
      </w:r>
    </w:p>
    <w:p w:rsidR="00222B1B" w:rsidRPr="00A165F6" w:rsidRDefault="00D35FE0" w:rsidP="00856FD7">
      <w:pPr>
        <w:widowControl w:val="0"/>
        <w:numPr>
          <w:ilvl w:val="6"/>
          <w:numId w:val="23"/>
        </w:numPr>
        <w:suppressAutoHyphens/>
        <w:spacing w:after="0" w:line="240" w:lineRule="auto"/>
        <w:ind w:left="426"/>
        <w:jc w:val="both"/>
        <w:rPr>
          <w:rFonts w:ascii="Times New Roman" w:hAnsi="Times New Roman"/>
        </w:rPr>
      </w:pPr>
      <w:bookmarkStart w:id="2" w:name="insertionPlace_0"/>
      <w:r>
        <w:rPr>
          <w:rFonts w:ascii="Times New Roman" w:hAnsi="Times New Roman"/>
          <w:sz w:val="24"/>
          <w:szCs w:val="24"/>
        </w:rPr>
        <w:t>sz. melléklet: ombudsmani ajánlás</w:t>
      </w:r>
      <w:bookmarkEnd w:id="2"/>
    </w:p>
    <w:p w:rsidR="00A165F6" w:rsidRPr="00EE3616" w:rsidRDefault="00A165F6" w:rsidP="00856FD7">
      <w:pPr>
        <w:widowControl w:val="0"/>
        <w:numPr>
          <w:ilvl w:val="6"/>
          <w:numId w:val="23"/>
        </w:numPr>
        <w:suppressAutoHyphens/>
        <w:spacing w:after="0" w:line="24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sz</w:t>
      </w:r>
      <w:r w:rsidR="00EE361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melléklet: Novák Gergely megkeresésére Budapest Főváros Kormányhivatalának válasza </w:t>
      </w:r>
    </w:p>
    <w:p w:rsidR="00EE3616" w:rsidRDefault="00EE3616" w:rsidP="00856FD7">
      <w:pPr>
        <w:widowControl w:val="0"/>
        <w:numPr>
          <w:ilvl w:val="6"/>
          <w:numId w:val="23"/>
        </w:numPr>
        <w:suppressAutoHyphens/>
        <w:spacing w:after="0" w:line="24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sz. melléklet: Kormányhivatal válaszlevelének melléklete </w:t>
      </w:r>
      <w:bookmarkStart w:id="3" w:name="_GoBack"/>
      <w:bookmarkEnd w:id="3"/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AF74CC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E1D" w:rsidRDefault="00495E1D">
      <w:pPr>
        <w:spacing w:after="0" w:line="240" w:lineRule="auto"/>
      </w:pPr>
      <w:r>
        <w:separator/>
      </w:r>
    </w:p>
  </w:endnote>
  <w:endnote w:type="continuationSeparator" w:id="0">
    <w:p w:rsidR="00495E1D" w:rsidRDefault="00495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D35FE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E3616">
      <w:rPr>
        <w:rFonts w:ascii="Times New Roman" w:hAnsi="Times New Roman"/>
        <w:noProof/>
        <w:sz w:val="20"/>
        <w:szCs w:val="20"/>
      </w:rPr>
      <w:t>7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E1D" w:rsidRDefault="00495E1D">
      <w:pPr>
        <w:spacing w:after="0" w:line="240" w:lineRule="auto"/>
      </w:pPr>
      <w:r>
        <w:separator/>
      </w:r>
    </w:p>
  </w:footnote>
  <w:footnote w:type="continuationSeparator" w:id="0">
    <w:p w:rsidR="00495E1D" w:rsidRDefault="00495E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8996D5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1B237A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BEEAF3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09AF09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CF84E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39A76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33A138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9E2B4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738E0E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9867F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3625922" w:tentative="1">
      <w:start w:val="1"/>
      <w:numFmt w:val="lowerLetter"/>
      <w:lvlText w:val="%2."/>
      <w:lvlJc w:val="left"/>
      <w:pPr>
        <w:ind w:left="1440" w:hanging="360"/>
      </w:pPr>
    </w:lvl>
    <w:lvl w:ilvl="2" w:tplc="CF080068" w:tentative="1">
      <w:start w:val="1"/>
      <w:numFmt w:val="lowerRoman"/>
      <w:lvlText w:val="%3."/>
      <w:lvlJc w:val="right"/>
      <w:pPr>
        <w:ind w:left="2160" w:hanging="180"/>
      </w:pPr>
    </w:lvl>
    <w:lvl w:ilvl="3" w:tplc="FC02962E" w:tentative="1">
      <w:start w:val="1"/>
      <w:numFmt w:val="decimal"/>
      <w:lvlText w:val="%4."/>
      <w:lvlJc w:val="left"/>
      <w:pPr>
        <w:ind w:left="2880" w:hanging="360"/>
      </w:pPr>
    </w:lvl>
    <w:lvl w:ilvl="4" w:tplc="EA44EC9A" w:tentative="1">
      <w:start w:val="1"/>
      <w:numFmt w:val="lowerLetter"/>
      <w:lvlText w:val="%5."/>
      <w:lvlJc w:val="left"/>
      <w:pPr>
        <w:ind w:left="3600" w:hanging="360"/>
      </w:pPr>
    </w:lvl>
    <w:lvl w:ilvl="5" w:tplc="86389A08" w:tentative="1">
      <w:start w:val="1"/>
      <w:numFmt w:val="lowerRoman"/>
      <w:lvlText w:val="%6."/>
      <w:lvlJc w:val="right"/>
      <w:pPr>
        <w:ind w:left="4320" w:hanging="180"/>
      </w:pPr>
    </w:lvl>
    <w:lvl w:ilvl="6" w:tplc="AF4811AE" w:tentative="1">
      <w:start w:val="1"/>
      <w:numFmt w:val="decimal"/>
      <w:lvlText w:val="%7."/>
      <w:lvlJc w:val="left"/>
      <w:pPr>
        <w:ind w:left="5040" w:hanging="360"/>
      </w:pPr>
    </w:lvl>
    <w:lvl w:ilvl="7" w:tplc="A2FE5DDC" w:tentative="1">
      <w:start w:val="1"/>
      <w:numFmt w:val="lowerLetter"/>
      <w:lvlText w:val="%8."/>
      <w:lvlJc w:val="left"/>
      <w:pPr>
        <w:ind w:left="5760" w:hanging="360"/>
      </w:pPr>
    </w:lvl>
    <w:lvl w:ilvl="8" w:tplc="4E48A8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3F98210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1189356" w:tentative="1">
      <w:start w:val="1"/>
      <w:numFmt w:val="lowerLetter"/>
      <w:lvlText w:val="%2."/>
      <w:lvlJc w:val="left"/>
      <w:pPr>
        <w:ind w:left="1800" w:hanging="360"/>
      </w:pPr>
    </w:lvl>
    <w:lvl w:ilvl="2" w:tplc="F4589D48" w:tentative="1">
      <w:start w:val="1"/>
      <w:numFmt w:val="lowerRoman"/>
      <w:lvlText w:val="%3."/>
      <w:lvlJc w:val="right"/>
      <w:pPr>
        <w:ind w:left="2520" w:hanging="180"/>
      </w:pPr>
    </w:lvl>
    <w:lvl w:ilvl="3" w:tplc="70A61B60" w:tentative="1">
      <w:start w:val="1"/>
      <w:numFmt w:val="decimal"/>
      <w:lvlText w:val="%4."/>
      <w:lvlJc w:val="left"/>
      <w:pPr>
        <w:ind w:left="3240" w:hanging="360"/>
      </w:pPr>
    </w:lvl>
    <w:lvl w:ilvl="4" w:tplc="71E6216C" w:tentative="1">
      <w:start w:val="1"/>
      <w:numFmt w:val="lowerLetter"/>
      <w:lvlText w:val="%5."/>
      <w:lvlJc w:val="left"/>
      <w:pPr>
        <w:ind w:left="3960" w:hanging="360"/>
      </w:pPr>
    </w:lvl>
    <w:lvl w:ilvl="5" w:tplc="785A9786" w:tentative="1">
      <w:start w:val="1"/>
      <w:numFmt w:val="lowerRoman"/>
      <w:lvlText w:val="%6."/>
      <w:lvlJc w:val="right"/>
      <w:pPr>
        <w:ind w:left="4680" w:hanging="180"/>
      </w:pPr>
    </w:lvl>
    <w:lvl w:ilvl="6" w:tplc="61C64FFE" w:tentative="1">
      <w:start w:val="1"/>
      <w:numFmt w:val="decimal"/>
      <w:lvlText w:val="%7."/>
      <w:lvlJc w:val="left"/>
      <w:pPr>
        <w:ind w:left="5400" w:hanging="360"/>
      </w:pPr>
    </w:lvl>
    <w:lvl w:ilvl="7" w:tplc="4D401602" w:tentative="1">
      <w:start w:val="1"/>
      <w:numFmt w:val="lowerLetter"/>
      <w:lvlText w:val="%8."/>
      <w:lvlJc w:val="left"/>
      <w:pPr>
        <w:ind w:left="6120" w:hanging="360"/>
      </w:pPr>
    </w:lvl>
    <w:lvl w:ilvl="8" w:tplc="BD1088C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18860C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B067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32DD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F687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B0E92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7255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4078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441C9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7467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BAC2B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3E9E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D4DE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2855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20D7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4400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70AC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FC55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7EA8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057846C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00EFB54" w:tentative="1">
      <w:start w:val="1"/>
      <w:numFmt w:val="lowerLetter"/>
      <w:lvlText w:val="%2."/>
      <w:lvlJc w:val="left"/>
      <w:pPr>
        <w:ind w:left="1146" w:hanging="360"/>
      </w:pPr>
    </w:lvl>
    <w:lvl w:ilvl="2" w:tplc="89B0AB14" w:tentative="1">
      <w:start w:val="1"/>
      <w:numFmt w:val="lowerRoman"/>
      <w:lvlText w:val="%3."/>
      <w:lvlJc w:val="right"/>
      <w:pPr>
        <w:ind w:left="1866" w:hanging="180"/>
      </w:pPr>
    </w:lvl>
    <w:lvl w:ilvl="3" w:tplc="8B12929E" w:tentative="1">
      <w:start w:val="1"/>
      <w:numFmt w:val="decimal"/>
      <w:lvlText w:val="%4."/>
      <w:lvlJc w:val="left"/>
      <w:pPr>
        <w:ind w:left="2586" w:hanging="360"/>
      </w:pPr>
    </w:lvl>
    <w:lvl w:ilvl="4" w:tplc="2EDAA610" w:tentative="1">
      <w:start w:val="1"/>
      <w:numFmt w:val="lowerLetter"/>
      <w:lvlText w:val="%5."/>
      <w:lvlJc w:val="left"/>
      <w:pPr>
        <w:ind w:left="3306" w:hanging="360"/>
      </w:pPr>
    </w:lvl>
    <w:lvl w:ilvl="5" w:tplc="1FFC775C" w:tentative="1">
      <w:start w:val="1"/>
      <w:numFmt w:val="lowerRoman"/>
      <w:lvlText w:val="%6."/>
      <w:lvlJc w:val="right"/>
      <w:pPr>
        <w:ind w:left="4026" w:hanging="180"/>
      </w:pPr>
    </w:lvl>
    <w:lvl w:ilvl="6" w:tplc="782A4908" w:tentative="1">
      <w:start w:val="1"/>
      <w:numFmt w:val="decimal"/>
      <w:lvlText w:val="%7."/>
      <w:lvlJc w:val="left"/>
      <w:pPr>
        <w:ind w:left="4746" w:hanging="360"/>
      </w:pPr>
    </w:lvl>
    <w:lvl w:ilvl="7" w:tplc="05FA81C6" w:tentative="1">
      <w:start w:val="1"/>
      <w:numFmt w:val="lowerLetter"/>
      <w:lvlText w:val="%8."/>
      <w:lvlJc w:val="left"/>
      <w:pPr>
        <w:ind w:left="5466" w:hanging="360"/>
      </w:pPr>
    </w:lvl>
    <w:lvl w:ilvl="8" w:tplc="FC362BD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20AE38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70E9644" w:tentative="1">
      <w:start w:val="1"/>
      <w:numFmt w:val="lowerLetter"/>
      <w:lvlText w:val="%2."/>
      <w:lvlJc w:val="left"/>
      <w:pPr>
        <w:ind w:left="1440" w:hanging="360"/>
      </w:pPr>
    </w:lvl>
    <w:lvl w:ilvl="2" w:tplc="17B86528" w:tentative="1">
      <w:start w:val="1"/>
      <w:numFmt w:val="lowerRoman"/>
      <w:lvlText w:val="%3."/>
      <w:lvlJc w:val="right"/>
      <w:pPr>
        <w:ind w:left="2160" w:hanging="180"/>
      </w:pPr>
    </w:lvl>
    <w:lvl w:ilvl="3" w:tplc="38D23EAA" w:tentative="1">
      <w:start w:val="1"/>
      <w:numFmt w:val="decimal"/>
      <w:lvlText w:val="%4."/>
      <w:lvlJc w:val="left"/>
      <w:pPr>
        <w:ind w:left="2880" w:hanging="360"/>
      </w:pPr>
    </w:lvl>
    <w:lvl w:ilvl="4" w:tplc="7EA4F00C" w:tentative="1">
      <w:start w:val="1"/>
      <w:numFmt w:val="lowerLetter"/>
      <w:lvlText w:val="%5."/>
      <w:lvlJc w:val="left"/>
      <w:pPr>
        <w:ind w:left="3600" w:hanging="360"/>
      </w:pPr>
    </w:lvl>
    <w:lvl w:ilvl="5" w:tplc="BE463B36" w:tentative="1">
      <w:start w:val="1"/>
      <w:numFmt w:val="lowerRoman"/>
      <w:lvlText w:val="%6."/>
      <w:lvlJc w:val="right"/>
      <w:pPr>
        <w:ind w:left="4320" w:hanging="180"/>
      </w:pPr>
    </w:lvl>
    <w:lvl w:ilvl="6" w:tplc="F8D6D02A" w:tentative="1">
      <w:start w:val="1"/>
      <w:numFmt w:val="decimal"/>
      <w:lvlText w:val="%7."/>
      <w:lvlJc w:val="left"/>
      <w:pPr>
        <w:ind w:left="5040" w:hanging="360"/>
      </w:pPr>
    </w:lvl>
    <w:lvl w:ilvl="7" w:tplc="6BAAC454" w:tentative="1">
      <w:start w:val="1"/>
      <w:numFmt w:val="lowerLetter"/>
      <w:lvlText w:val="%8."/>
      <w:lvlJc w:val="left"/>
      <w:pPr>
        <w:ind w:left="5760" w:hanging="360"/>
      </w:pPr>
    </w:lvl>
    <w:lvl w:ilvl="8" w:tplc="442262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458C8AB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3F6F0FA">
      <w:start w:val="1"/>
      <w:numFmt w:val="lowerLetter"/>
      <w:lvlText w:val="%2."/>
      <w:lvlJc w:val="left"/>
      <w:pPr>
        <w:ind w:left="1365" w:hanging="360"/>
      </w:pPr>
    </w:lvl>
    <w:lvl w:ilvl="2" w:tplc="3E36165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DF6BC66" w:tentative="1">
      <w:start w:val="1"/>
      <w:numFmt w:val="decimal"/>
      <w:lvlText w:val="%4."/>
      <w:lvlJc w:val="left"/>
      <w:pPr>
        <w:ind w:left="2805" w:hanging="360"/>
      </w:pPr>
    </w:lvl>
    <w:lvl w:ilvl="4" w:tplc="25F0AAC2" w:tentative="1">
      <w:start w:val="1"/>
      <w:numFmt w:val="lowerLetter"/>
      <w:lvlText w:val="%5."/>
      <w:lvlJc w:val="left"/>
      <w:pPr>
        <w:ind w:left="3525" w:hanging="360"/>
      </w:pPr>
    </w:lvl>
    <w:lvl w:ilvl="5" w:tplc="622A648C" w:tentative="1">
      <w:start w:val="1"/>
      <w:numFmt w:val="lowerRoman"/>
      <w:lvlText w:val="%6."/>
      <w:lvlJc w:val="right"/>
      <w:pPr>
        <w:ind w:left="4245" w:hanging="180"/>
      </w:pPr>
    </w:lvl>
    <w:lvl w:ilvl="6" w:tplc="A816F936" w:tentative="1">
      <w:start w:val="1"/>
      <w:numFmt w:val="decimal"/>
      <w:lvlText w:val="%7."/>
      <w:lvlJc w:val="left"/>
      <w:pPr>
        <w:ind w:left="4965" w:hanging="360"/>
      </w:pPr>
    </w:lvl>
    <w:lvl w:ilvl="7" w:tplc="2F22A218" w:tentative="1">
      <w:start w:val="1"/>
      <w:numFmt w:val="lowerLetter"/>
      <w:lvlText w:val="%8."/>
      <w:lvlJc w:val="left"/>
      <w:pPr>
        <w:ind w:left="5685" w:hanging="360"/>
      </w:pPr>
    </w:lvl>
    <w:lvl w:ilvl="8" w:tplc="DA78DF4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7623AC1"/>
    <w:multiLevelType w:val="multilevel"/>
    <w:tmpl w:val="93583A88"/>
    <w:lvl w:ilvl="0">
      <w:start w:val="1"/>
      <w:numFmt w:val="lowerLetter"/>
      <w:lvlText w:val="%1)"/>
      <w:lvlJc w:val="left"/>
      <w:pPr>
        <w:tabs>
          <w:tab w:val="num" w:pos="0"/>
        </w:tabs>
        <w:ind w:left="277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4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2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9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6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3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0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8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530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8954EEE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AA2FD5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776086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2F46FE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EC6FEA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02605E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5AC87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C26E02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7BE1C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189A0A6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602C98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3C2802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82E621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D807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59661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8107D4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54815F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E6AF3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8E00281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DBE587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EAE5A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50EFA1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3E21C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A4EEE5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B642D9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69A47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03A10B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EDF8F66C">
      <w:start w:val="1"/>
      <w:numFmt w:val="upperLetter"/>
      <w:lvlText w:val="%1."/>
      <w:lvlJc w:val="left"/>
      <w:pPr>
        <w:ind w:left="720" w:hanging="360"/>
      </w:pPr>
    </w:lvl>
    <w:lvl w:ilvl="1" w:tplc="1C36973E" w:tentative="1">
      <w:start w:val="1"/>
      <w:numFmt w:val="lowerLetter"/>
      <w:lvlText w:val="%2."/>
      <w:lvlJc w:val="left"/>
      <w:pPr>
        <w:ind w:left="1440" w:hanging="360"/>
      </w:pPr>
    </w:lvl>
    <w:lvl w:ilvl="2" w:tplc="BD867062" w:tentative="1">
      <w:start w:val="1"/>
      <w:numFmt w:val="lowerRoman"/>
      <w:lvlText w:val="%3."/>
      <w:lvlJc w:val="right"/>
      <w:pPr>
        <w:ind w:left="2160" w:hanging="180"/>
      </w:pPr>
    </w:lvl>
    <w:lvl w:ilvl="3" w:tplc="CE481E6E" w:tentative="1">
      <w:start w:val="1"/>
      <w:numFmt w:val="decimal"/>
      <w:lvlText w:val="%4."/>
      <w:lvlJc w:val="left"/>
      <w:pPr>
        <w:ind w:left="2880" w:hanging="360"/>
      </w:pPr>
    </w:lvl>
    <w:lvl w:ilvl="4" w:tplc="BB0EA448" w:tentative="1">
      <w:start w:val="1"/>
      <w:numFmt w:val="lowerLetter"/>
      <w:lvlText w:val="%5."/>
      <w:lvlJc w:val="left"/>
      <w:pPr>
        <w:ind w:left="3600" w:hanging="360"/>
      </w:pPr>
    </w:lvl>
    <w:lvl w:ilvl="5" w:tplc="041E6594" w:tentative="1">
      <w:start w:val="1"/>
      <w:numFmt w:val="lowerRoman"/>
      <w:lvlText w:val="%6."/>
      <w:lvlJc w:val="right"/>
      <w:pPr>
        <w:ind w:left="4320" w:hanging="180"/>
      </w:pPr>
    </w:lvl>
    <w:lvl w:ilvl="6" w:tplc="67442960" w:tentative="1">
      <w:start w:val="1"/>
      <w:numFmt w:val="decimal"/>
      <w:lvlText w:val="%7."/>
      <w:lvlJc w:val="left"/>
      <w:pPr>
        <w:ind w:left="5040" w:hanging="360"/>
      </w:pPr>
    </w:lvl>
    <w:lvl w:ilvl="7" w:tplc="CD62C020" w:tentative="1">
      <w:start w:val="1"/>
      <w:numFmt w:val="lowerLetter"/>
      <w:lvlText w:val="%8."/>
      <w:lvlJc w:val="left"/>
      <w:pPr>
        <w:ind w:left="5760" w:hanging="360"/>
      </w:pPr>
    </w:lvl>
    <w:lvl w:ilvl="8" w:tplc="40AEAD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D908AF6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3D8E8AC" w:tentative="1">
      <w:start w:val="1"/>
      <w:numFmt w:val="lowerLetter"/>
      <w:lvlText w:val="%2."/>
      <w:lvlJc w:val="left"/>
      <w:pPr>
        <w:ind w:left="1800" w:hanging="360"/>
      </w:pPr>
    </w:lvl>
    <w:lvl w:ilvl="2" w:tplc="C568CF5A" w:tentative="1">
      <w:start w:val="1"/>
      <w:numFmt w:val="lowerRoman"/>
      <w:lvlText w:val="%3."/>
      <w:lvlJc w:val="right"/>
      <w:pPr>
        <w:ind w:left="2520" w:hanging="180"/>
      </w:pPr>
    </w:lvl>
    <w:lvl w:ilvl="3" w:tplc="271A9BBA" w:tentative="1">
      <w:start w:val="1"/>
      <w:numFmt w:val="decimal"/>
      <w:lvlText w:val="%4."/>
      <w:lvlJc w:val="left"/>
      <w:pPr>
        <w:ind w:left="3240" w:hanging="360"/>
      </w:pPr>
    </w:lvl>
    <w:lvl w:ilvl="4" w:tplc="AF9A4878" w:tentative="1">
      <w:start w:val="1"/>
      <w:numFmt w:val="lowerLetter"/>
      <w:lvlText w:val="%5."/>
      <w:lvlJc w:val="left"/>
      <w:pPr>
        <w:ind w:left="3960" w:hanging="360"/>
      </w:pPr>
    </w:lvl>
    <w:lvl w:ilvl="5" w:tplc="971486FE" w:tentative="1">
      <w:start w:val="1"/>
      <w:numFmt w:val="lowerRoman"/>
      <w:lvlText w:val="%6."/>
      <w:lvlJc w:val="right"/>
      <w:pPr>
        <w:ind w:left="4680" w:hanging="180"/>
      </w:pPr>
    </w:lvl>
    <w:lvl w:ilvl="6" w:tplc="4E72CD86" w:tentative="1">
      <w:start w:val="1"/>
      <w:numFmt w:val="decimal"/>
      <w:lvlText w:val="%7."/>
      <w:lvlJc w:val="left"/>
      <w:pPr>
        <w:ind w:left="5400" w:hanging="360"/>
      </w:pPr>
    </w:lvl>
    <w:lvl w:ilvl="7" w:tplc="49DE17E8" w:tentative="1">
      <w:start w:val="1"/>
      <w:numFmt w:val="lowerLetter"/>
      <w:lvlText w:val="%8."/>
      <w:lvlJc w:val="left"/>
      <w:pPr>
        <w:ind w:left="6120" w:hanging="360"/>
      </w:pPr>
    </w:lvl>
    <w:lvl w:ilvl="8" w:tplc="8A123C8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32B0E5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E820168" w:tentative="1">
      <w:start w:val="1"/>
      <w:numFmt w:val="lowerLetter"/>
      <w:lvlText w:val="%2."/>
      <w:lvlJc w:val="left"/>
      <w:pPr>
        <w:ind w:left="1440" w:hanging="360"/>
      </w:pPr>
    </w:lvl>
    <w:lvl w:ilvl="2" w:tplc="64A8210C" w:tentative="1">
      <w:start w:val="1"/>
      <w:numFmt w:val="lowerRoman"/>
      <w:lvlText w:val="%3."/>
      <w:lvlJc w:val="right"/>
      <w:pPr>
        <w:ind w:left="2160" w:hanging="180"/>
      </w:pPr>
    </w:lvl>
    <w:lvl w:ilvl="3" w:tplc="13CCDFAC" w:tentative="1">
      <w:start w:val="1"/>
      <w:numFmt w:val="decimal"/>
      <w:lvlText w:val="%4."/>
      <w:lvlJc w:val="left"/>
      <w:pPr>
        <w:ind w:left="2880" w:hanging="360"/>
      </w:pPr>
    </w:lvl>
    <w:lvl w:ilvl="4" w:tplc="6E624208" w:tentative="1">
      <w:start w:val="1"/>
      <w:numFmt w:val="lowerLetter"/>
      <w:lvlText w:val="%5."/>
      <w:lvlJc w:val="left"/>
      <w:pPr>
        <w:ind w:left="3600" w:hanging="360"/>
      </w:pPr>
    </w:lvl>
    <w:lvl w:ilvl="5" w:tplc="BDC029F0" w:tentative="1">
      <w:start w:val="1"/>
      <w:numFmt w:val="lowerRoman"/>
      <w:lvlText w:val="%6."/>
      <w:lvlJc w:val="right"/>
      <w:pPr>
        <w:ind w:left="4320" w:hanging="180"/>
      </w:pPr>
    </w:lvl>
    <w:lvl w:ilvl="6" w:tplc="637CE522" w:tentative="1">
      <w:start w:val="1"/>
      <w:numFmt w:val="decimal"/>
      <w:lvlText w:val="%7."/>
      <w:lvlJc w:val="left"/>
      <w:pPr>
        <w:ind w:left="5040" w:hanging="360"/>
      </w:pPr>
    </w:lvl>
    <w:lvl w:ilvl="7" w:tplc="DA161920" w:tentative="1">
      <w:start w:val="1"/>
      <w:numFmt w:val="lowerLetter"/>
      <w:lvlText w:val="%8."/>
      <w:lvlJc w:val="left"/>
      <w:pPr>
        <w:ind w:left="5760" w:hanging="360"/>
      </w:pPr>
    </w:lvl>
    <w:lvl w:ilvl="8" w:tplc="38BE42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392EE1A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C8F2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10C4D7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FF4C3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57C42B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BF618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D24C1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2CC0C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F7AEA4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C0ECAF0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788D1F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FEE708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B2C160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D2A2B8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128BEB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5A8A32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960D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C4B13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005C37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F9E8C48" w:tentative="1">
      <w:start w:val="1"/>
      <w:numFmt w:val="lowerLetter"/>
      <w:lvlText w:val="%2."/>
      <w:lvlJc w:val="left"/>
      <w:pPr>
        <w:ind w:left="1440" w:hanging="360"/>
      </w:pPr>
    </w:lvl>
    <w:lvl w:ilvl="2" w:tplc="504019D4" w:tentative="1">
      <w:start w:val="1"/>
      <w:numFmt w:val="lowerRoman"/>
      <w:lvlText w:val="%3."/>
      <w:lvlJc w:val="right"/>
      <w:pPr>
        <w:ind w:left="2160" w:hanging="180"/>
      </w:pPr>
    </w:lvl>
    <w:lvl w:ilvl="3" w:tplc="55262932" w:tentative="1">
      <w:start w:val="1"/>
      <w:numFmt w:val="decimal"/>
      <w:lvlText w:val="%4."/>
      <w:lvlJc w:val="left"/>
      <w:pPr>
        <w:ind w:left="2880" w:hanging="360"/>
      </w:pPr>
    </w:lvl>
    <w:lvl w:ilvl="4" w:tplc="D6CCE322" w:tentative="1">
      <w:start w:val="1"/>
      <w:numFmt w:val="lowerLetter"/>
      <w:lvlText w:val="%5."/>
      <w:lvlJc w:val="left"/>
      <w:pPr>
        <w:ind w:left="3600" w:hanging="360"/>
      </w:pPr>
    </w:lvl>
    <w:lvl w:ilvl="5" w:tplc="3EEC418C" w:tentative="1">
      <w:start w:val="1"/>
      <w:numFmt w:val="lowerRoman"/>
      <w:lvlText w:val="%6."/>
      <w:lvlJc w:val="right"/>
      <w:pPr>
        <w:ind w:left="4320" w:hanging="180"/>
      </w:pPr>
    </w:lvl>
    <w:lvl w:ilvl="6" w:tplc="F010478A" w:tentative="1">
      <w:start w:val="1"/>
      <w:numFmt w:val="decimal"/>
      <w:lvlText w:val="%7."/>
      <w:lvlJc w:val="left"/>
      <w:pPr>
        <w:ind w:left="5040" w:hanging="360"/>
      </w:pPr>
    </w:lvl>
    <w:lvl w:ilvl="7" w:tplc="D49C0410" w:tentative="1">
      <w:start w:val="1"/>
      <w:numFmt w:val="lowerLetter"/>
      <w:lvlText w:val="%8."/>
      <w:lvlJc w:val="left"/>
      <w:pPr>
        <w:ind w:left="5760" w:hanging="360"/>
      </w:pPr>
    </w:lvl>
    <w:lvl w:ilvl="8" w:tplc="2970178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9"/>
    <w:lvlOverride w:ilvl="6">
      <w:startOverride w:val="1"/>
    </w:lvlOverride>
  </w:num>
  <w:num w:numId="22">
    <w:abstractNumId w:val="9"/>
  </w:num>
  <w:num w:numId="23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B1B"/>
    <w:rsid w:val="00222C09"/>
    <w:rsid w:val="0022513A"/>
    <w:rsid w:val="002349C6"/>
    <w:rsid w:val="00235128"/>
    <w:rsid w:val="0023583D"/>
    <w:rsid w:val="002367AC"/>
    <w:rsid w:val="00237E50"/>
    <w:rsid w:val="0025150C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496D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5F8E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3504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1EFC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5E1D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476D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055D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67E9D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6FD7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423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4FC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65F6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2209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6B5E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4C7B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5FE0"/>
    <w:rsid w:val="00D43114"/>
    <w:rsid w:val="00D47E03"/>
    <w:rsid w:val="00D50620"/>
    <w:rsid w:val="00D533B0"/>
    <w:rsid w:val="00D57C26"/>
    <w:rsid w:val="00D61BC7"/>
    <w:rsid w:val="00D62090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3616"/>
    <w:rsid w:val="00EE4115"/>
    <w:rsid w:val="00EE4504"/>
    <w:rsid w:val="00EE791E"/>
    <w:rsid w:val="00EE7B3B"/>
    <w:rsid w:val="00EF0C52"/>
    <w:rsid w:val="00EF1860"/>
    <w:rsid w:val="00EF788C"/>
    <w:rsid w:val="00EF7ABF"/>
    <w:rsid w:val="00F0018B"/>
    <w:rsid w:val="00F0033B"/>
    <w:rsid w:val="00F0181A"/>
    <w:rsid w:val="00F0218E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3E00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263A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24BD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C60902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095457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095457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095457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095457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095457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095457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095457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8B7FB6" w:rsidRDefault="00095457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95457"/>
    <w:rsid w:val="000C1E96"/>
    <w:rsid w:val="00156C12"/>
    <w:rsid w:val="00204454"/>
    <w:rsid w:val="0044242B"/>
    <w:rsid w:val="00453088"/>
    <w:rsid w:val="00563FD1"/>
    <w:rsid w:val="005803F7"/>
    <w:rsid w:val="00583D0B"/>
    <w:rsid w:val="005965E6"/>
    <w:rsid w:val="006D6362"/>
    <w:rsid w:val="006D78AB"/>
    <w:rsid w:val="00752930"/>
    <w:rsid w:val="008B5711"/>
    <w:rsid w:val="008B7FB6"/>
    <w:rsid w:val="00993A01"/>
    <w:rsid w:val="00A73A7E"/>
    <w:rsid w:val="00CD2ED7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2DF5F-A043-46B7-BA7B-625735850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2409</Words>
  <Characters>16624</Characters>
  <Application>Microsoft Office Word</Application>
  <DocSecurity>0</DocSecurity>
  <Lines>138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Szalontainé Lázár Krisztina</cp:lastModifiedBy>
  <cp:revision>14</cp:revision>
  <cp:lastPrinted>2015-06-19T08:32:00Z</cp:lastPrinted>
  <dcterms:created xsi:type="dcterms:W3CDTF">2022-09-21T10:20:00Z</dcterms:created>
  <dcterms:modified xsi:type="dcterms:W3CDTF">2023-06-27T13:49:00Z</dcterms:modified>
</cp:coreProperties>
</file>